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1DB3" w:rsidRDefault="00571DB3" w:rsidP="00737989">
      <w:pPr>
        <w:spacing w:before="100" w:beforeAutospacing="1" w:after="100" w:afterAutospacing="1"/>
        <w:outlineLvl w:val="1"/>
        <w:rPr>
          <w:rFonts w:ascii="Red Hat Display" w:eastAsia="Times New Roman" w:hAnsi="Red Hat Display" w:cs="Times New Roman"/>
          <w:b/>
          <w:bCs/>
          <w:color w:val="24282B"/>
          <w:kern w:val="0"/>
          <w:sz w:val="30"/>
          <w:szCs w:val="30"/>
          <w:u w:val="single"/>
          <w:lang w:eastAsia="fr-CA"/>
          <w14:ligatures w14:val="none"/>
        </w:rPr>
      </w:pPr>
      <w:r w:rsidRPr="00571DB3">
        <w:rPr>
          <w:rFonts w:ascii="Red Hat Display" w:eastAsia="Times New Roman" w:hAnsi="Red Hat Display" w:cs="Times New Roman"/>
          <w:b/>
          <w:bCs/>
          <w:noProof/>
          <w:color w:val="24282B"/>
          <w:kern w:val="0"/>
          <w:sz w:val="30"/>
          <w:szCs w:val="30"/>
          <w:lang w:eastAsia="fr-CA"/>
        </w:rPr>
        <w:drawing>
          <wp:anchor distT="0" distB="0" distL="114300" distR="114300" simplePos="0" relativeHeight="251658240" behindDoc="0" locked="0" layoutInCell="1" allowOverlap="1">
            <wp:simplePos x="0" y="0"/>
            <wp:positionH relativeFrom="margin">
              <wp:posOffset>4672907</wp:posOffset>
            </wp:positionH>
            <wp:positionV relativeFrom="margin">
              <wp:posOffset>-274320</wp:posOffset>
            </wp:positionV>
            <wp:extent cx="2067647" cy="1321724"/>
            <wp:effectExtent l="0" t="0" r="0" b="0"/>
            <wp:wrapSquare wrapText="bothSides"/>
            <wp:docPr id="11720506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050611" name="Image 11720506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67647" cy="1321724"/>
                    </a:xfrm>
                    <a:prstGeom prst="rect">
                      <a:avLst/>
                    </a:prstGeom>
                  </pic:spPr>
                </pic:pic>
              </a:graphicData>
            </a:graphic>
          </wp:anchor>
        </w:drawing>
      </w:r>
    </w:p>
    <w:p w:rsidR="00571DB3" w:rsidRDefault="00571DB3" w:rsidP="00737989">
      <w:pPr>
        <w:spacing w:before="100" w:beforeAutospacing="1" w:after="100" w:afterAutospacing="1"/>
        <w:outlineLvl w:val="1"/>
        <w:rPr>
          <w:rFonts w:ascii="Red Hat Display" w:eastAsia="Times New Roman" w:hAnsi="Red Hat Display" w:cs="Times New Roman"/>
          <w:b/>
          <w:bCs/>
          <w:color w:val="24282B"/>
          <w:kern w:val="0"/>
          <w:sz w:val="30"/>
          <w:szCs w:val="30"/>
          <w:u w:val="single"/>
          <w:lang w:eastAsia="fr-CA"/>
          <w14:ligatures w14:val="none"/>
        </w:rPr>
      </w:pPr>
    </w:p>
    <w:p w:rsidR="00737989" w:rsidRPr="00737FCA" w:rsidRDefault="00737989" w:rsidP="00737989">
      <w:pPr>
        <w:spacing w:before="100" w:beforeAutospacing="1" w:after="100" w:afterAutospacing="1"/>
        <w:outlineLvl w:val="1"/>
        <w:rPr>
          <w:rFonts w:ascii="Red Hat Display" w:eastAsia="Times New Roman" w:hAnsi="Red Hat Display" w:cs="Times New Roman"/>
          <w:b/>
          <w:bCs/>
          <w:color w:val="24282B"/>
          <w:kern w:val="0"/>
          <w:sz w:val="30"/>
          <w:szCs w:val="30"/>
          <w:u w:val="single"/>
          <w:lang w:eastAsia="fr-CA"/>
          <w14:ligatures w14:val="none"/>
        </w:rPr>
      </w:pPr>
      <w:r w:rsidRPr="00737FCA">
        <w:rPr>
          <w:rFonts w:ascii="Red Hat Display" w:eastAsia="Times New Roman" w:hAnsi="Red Hat Display" w:cs="Times New Roman"/>
          <w:b/>
          <w:bCs/>
          <w:color w:val="24282B"/>
          <w:kern w:val="0"/>
          <w:sz w:val="30"/>
          <w:szCs w:val="30"/>
          <w:u w:val="single"/>
          <w:lang w:eastAsia="fr-CA"/>
          <w14:ligatures w14:val="none"/>
        </w:rPr>
        <w:t>Vivre</w:t>
      </w:r>
    </w:p>
    <w:p w:rsidR="00737989" w:rsidRPr="00737989" w:rsidRDefault="00737989" w:rsidP="00737989">
      <w:pPr>
        <w:spacing w:before="100" w:beforeAutospacing="1" w:after="100" w:afterAutospacing="1"/>
        <w:outlineLvl w:val="1"/>
        <w:rPr>
          <w:rFonts w:ascii="Red Hat Display" w:eastAsia="Times New Roman" w:hAnsi="Red Hat Display" w:cs="Times New Roman"/>
          <w:b/>
          <w:bCs/>
          <w:color w:val="24282B"/>
          <w:kern w:val="0"/>
          <w:sz w:val="30"/>
          <w:szCs w:val="30"/>
          <w:lang w:eastAsia="fr-CA"/>
          <w14:ligatures w14:val="none"/>
        </w:rPr>
      </w:pPr>
      <w:r w:rsidRPr="00737989">
        <w:rPr>
          <w:rFonts w:ascii="Red Hat Display" w:eastAsia="Times New Roman" w:hAnsi="Red Hat Display" w:cs="Times New Roman"/>
          <w:b/>
          <w:bCs/>
          <w:color w:val="24282B"/>
          <w:kern w:val="0"/>
          <w:sz w:val="30"/>
          <w:szCs w:val="30"/>
          <w:lang w:eastAsia="fr-CA"/>
          <w14:ligatures w14:val="none"/>
        </w:rPr>
        <w:t>S’installer dans la région estrienne, c’est être près de tout et refuser l’ordinaire.</w:t>
      </w:r>
    </w:p>
    <w:p w:rsidR="00737989" w:rsidRPr="00737989" w:rsidRDefault="00737989" w:rsidP="004275D6">
      <w:pPr>
        <w:spacing w:before="100" w:beforeAutospacing="1" w:after="100" w:afterAutospacing="1"/>
        <w:jc w:val="both"/>
        <w:rPr>
          <w:rFonts w:ascii="Red Hat Display" w:eastAsia="Times New Roman" w:hAnsi="Red Hat Display" w:cs="Times New Roman"/>
          <w:color w:val="24282B"/>
          <w:kern w:val="0"/>
          <w:sz w:val="22"/>
          <w:szCs w:val="22"/>
          <w:lang w:eastAsia="fr-CA"/>
          <w14:ligatures w14:val="none"/>
        </w:rPr>
      </w:pPr>
      <w:r w:rsidRPr="00737989">
        <w:rPr>
          <w:rFonts w:ascii="Red Hat Display" w:eastAsia="Times New Roman" w:hAnsi="Red Hat Display" w:cs="Times New Roman"/>
          <w:color w:val="24282B"/>
          <w:kern w:val="0"/>
          <w:sz w:val="22"/>
          <w:szCs w:val="22"/>
          <w:lang w:eastAsia="fr-CA"/>
          <w14:ligatures w14:val="none"/>
        </w:rPr>
        <w:t>La région estrienne, c’est la proximité des grands centres urbains du Québec et des États-Unis, les hauts sommets des Appalaches et la mer à quelques heures. Près d’une qualité de vie d’exception. C’est également une offre variée et éclatée d’activités et de services :</w:t>
      </w:r>
    </w:p>
    <w:p w:rsidR="00737989" w:rsidRPr="00737989" w:rsidRDefault="00737989" w:rsidP="004275D6">
      <w:pPr>
        <w:numPr>
          <w:ilvl w:val="0"/>
          <w:numId w:val="1"/>
        </w:numPr>
        <w:spacing w:before="100" w:beforeAutospacing="1" w:after="100" w:afterAutospacing="1"/>
        <w:jc w:val="both"/>
        <w:rPr>
          <w:rFonts w:ascii="Red Hat Display" w:eastAsia="Times New Roman" w:hAnsi="Red Hat Display" w:cs="Times New Roman"/>
          <w:color w:val="24282B"/>
          <w:kern w:val="0"/>
          <w:sz w:val="22"/>
          <w:szCs w:val="22"/>
          <w:lang w:eastAsia="fr-CA"/>
          <w14:ligatures w14:val="none"/>
        </w:rPr>
      </w:pPr>
      <w:proofErr w:type="gramStart"/>
      <w:r w:rsidRPr="00737989">
        <w:rPr>
          <w:rFonts w:ascii="Red Hat Display" w:eastAsia="Times New Roman" w:hAnsi="Red Hat Display" w:cs="Times New Roman"/>
          <w:color w:val="24282B"/>
          <w:kern w:val="0"/>
          <w:sz w:val="22"/>
          <w:szCs w:val="22"/>
          <w:lang w:eastAsia="fr-CA"/>
          <w14:ligatures w14:val="none"/>
        </w:rPr>
        <w:t>un</w:t>
      </w:r>
      <w:proofErr w:type="gramEnd"/>
      <w:r w:rsidRPr="00737989">
        <w:rPr>
          <w:rFonts w:ascii="Red Hat Display" w:eastAsia="Times New Roman" w:hAnsi="Red Hat Display" w:cs="Times New Roman"/>
          <w:color w:val="24282B"/>
          <w:kern w:val="0"/>
          <w:sz w:val="22"/>
          <w:szCs w:val="22"/>
          <w:lang w:eastAsia="fr-CA"/>
          <w14:ligatures w14:val="none"/>
        </w:rPr>
        <w:t xml:space="preserve"> éventail de milieux de vie : de petits hameaux et à la 6</w:t>
      </w:r>
      <w:r w:rsidRPr="00737989">
        <w:rPr>
          <w:rFonts w:ascii="Red Hat Display" w:eastAsia="Times New Roman" w:hAnsi="Red Hat Display" w:cs="Times New Roman"/>
          <w:color w:val="24282B"/>
          <w:kern w:val="0"/>
          <w:sz w:val="22"/>
          <w:szCs w:val="22"/>
          <w:vertAlign w:val="superscript"/>
          <w:lang w:eastAsia="fr-CA"/>
          <w14:ligatures w14:val="none"/>
        </w:rPr>
        <w:t>e</w:t>
      </w:r>
      <w:r w:rsidRPr="00737989">
        <w:rPr>
          <w:rFonts w:ascii="Red Hat Display" w:eastAsia="Times New Roman" w:hAnsi="Red Hat Display" w:cs="Times New Roman"/>
          <w:color w:val="24282B"/>
          <w:kern w:val="0"/>
          <w:sz w:val="22"/>
          <w:szCs w:val="22"/>
          <w:lang w:eastAsia="fr-CA"/>
          <w14:ligatures w14:val="none"/>
        </w:rPr>
        <w:t> plus grande ville du Québec</w:t>
      </w:r>
    </w:p>
    <w:p w:rsidR="00737989" w:rsidRPr="00737989" w:rsidRDefault="00737989" w:rsidP="004275D6">
      <w:pPr>
        <w:numPr>
          <w:ilvl w:val="0"/>
          <w:numId w:val="1"/>
        </w:numPr>
        <w:spacing w:before="100" w:beforeAutospacing="1" w:after="100" w:afterAutospacing="1"/>
        <w:jc w:val="both"/>
        <w:rPr>
          <w:rFonts w:ascii="Red Hat Display" w:eastAsia="Times New Roman" w:hAnsi="Red Hat Display" w:cs="Times New Roman"/>
          <w:color w:val="24282B"/>
          <w:kern w:val="0"/>
          <w:sz w:val="22"/>
          <w:szCs w:val="22"/>
          <w:lang w:eastAsia="fr-CA"/>
          <w14:ligatures w14:val="none"/>
        </w:rPr>
      </w:pPr>
      <w:proofErr w:type="gramStart"/>
      <w:r w:rsidRPr="00737989">
        <w:rPr>
          <w:rFonts w:ascii="Red Hat Display" w:eastAsia="Times New Roman" w:hAnsi="Red Hat Display" w:cs="Times New Roman"/>
          <w:color w:val="24282B"/>
          <w:kern w:val="0"/>
          <w:sz w:val="22"/>
          <w:szCs w:val="22"/>
          <w:lang w:eastAsia="fr-CA"/>
          <w14:ligatures w14:val="none"/>
        </w:rPr>
        <w:t>des</w:t>
      </w:r>
      <w:proofErr w:type="gramEnd"/>
      <w:r w:rsidRPr="00737989">
        <w:rPr>
          <w:rFonts w:ascii="Red Hat Display" w:eastAsia="Times New Roman" w:hAnsi="Red Hat Display" w:cs="Times New Roman"/>
          <w:color w:val="24282B"/>
          <w:kern w:val="0"/>
          <w:sz w:val="22"/>
          <w:szCs w:val="22"/>
          <w:lang w:eastAsia="fr-CA"/>
          <w14:ligatures w14:val="none"/>
        </w:rPr>
        <w:t xml:space="preserve"> activités sportives et de plein air 4 saisons dans nos 4 parcs nationaux</w:t>
      </w:r>
    </w:p>
    <w:p w:rsidR="00737989" w:rsidRPr="00737989" w:rsidRDefault="00737989" w:rsidP="004275D6">
      <w:pPr>
        <w:numPr>
          <w:ilvl w:val="0"/>
          <w:numId w:val="1"/>
        </w:numPr>
        <w:spacing w:before="100" w:beforeAutospacing="1" w:after="100" w:afterAutospacing="1"/>
        <w:jc w:val="both"/>
        <w:rPr>
          <w:rFonts w:ascii="Red Hat Display" w:eastAsia="Times New Roman" w:hAnsi="Red Hat Display" w:cs="Times New Roman"/>
          <w:color w:val="24282B"/>
          <w:kern w:val="0"/>
          <w:sz w:val="22"/>
          <w:szCs w:val="22"/>
          <w:lang w:eastAsia="fr-CA"/>
          <w14:ligatures w14:val="none"/>
        </w:rPr>
      </w:pPr>
      <w:proofErr w:type="gramStart"/>
      <w:r w:rsidRPr="00737989">
        <w:rPr>
          <w:rFonts w:ascii="Red Hat Display" w:eastAsia="Times New Roman" w:hAnsi="Red Hat Display" w:cs="Times New Roman"/>
          <w:color w:val="24282B"/>
          <w:kern w:val="0"/>
          <w:sz w:val="22"/>
          <w:szCs w:val="22"/>
          <w:lang w:eastAsia="fr-CA"/>
          <w14:ligatures w14:val="none"/>
        </w:rPr>
        <w:t>des</w:t>
      </w:r>
      <w:proofErr w:type="gramEnd"/>
      <w:r w:rsidRPr="00737989">
        <w:rPr>
          <w:rFonts w:ascii="Red Hat Display" w:eastAsia="Times New Roman" w:hAnsi="Red Hat Display" w:cs="Times New Roman"/>
          <w:color w:val="24282B"/>
          <w:kern w:val="0"/>
          <w:sz w:val="22"/>
          <w:szCs w:val="22"/>
          <w:lang w:eastAsia="fr-CA"/>
          <w14:ligatures w14:val="none"/>
        </w:rPr>
        <w:t xml:space="preserve"> lieux culturels grand public ou</w:t>
      </w:r>
      <w:r w:rsidRPr="00737989">
        <w:rPr>
          <w:rFonts w:ascii="Red Hat Display" w:eastAsia="Times New Roman" w:hAnsi="Red Hat Display" w:cs="Times New Roman"/>
          <w:i/>
          <w:iCs/>
          <w:color w:val="24282B"/>
          <w:kern w:val="0"/>
          <w:sz w:val="22"/>
          <w:szCs w:val="22"/>
          <w:lang w:eastAsia="fr-CA"/>
          <w14:ligatures w14:val="none"/>
        </w:rPr>
        <w:t> underground</w:t>
      </w:r>
    </w:p>
    <w:p w:rsidR="00737989" w:rsidRPr="00737989" w:rsidRDefault="00737989" w:rsidP="004275D6">
      <w:pPr>
        <w:numPr>
          <w:ilvl w:val="0"/>
          <w:numId w:val="1"/>
        </w:numPr>
        <w:spacing w:before="100" w:beforeAutospacing="1" w:after="100" w:afterAutospacing="1"/>
        <w:jc w:val="both"/>
        <w:rPr>
          <w:rFonts w:ascii="Red Hat Display" w:eastAsia="Times New Roman" w:hAnsi="Red Hat Display" w:cs="Times New Roman"/>
          <w:color w:val="24282B"/>
          <w:kern w:val="0"/>
          <w:sz w:val="22"/>
          <w:szCs w:val="22"/>
          <w:lang w:eastAsia="fr-CA"/>
          <w14:ligatures w14:val="none"/>
        </w:rPr>
      </w:pPr>
      <w:proofErr w:type="gramStart"/>
      <w:r w:rsidRPr="00737989">
        <w:rPr>
          <w:rFonts w:ascii="Red Hat Display" w:eastAsia="Times New Roman" w:hAnsi="Red Hat Display" w:cs="Times New Roman"/>
          <w:color w:val="24282B"/>
          <w:kern w:val="0"/>
          <w:sz w:val="22"/>
          <w:szCs w:val="22"/>
          <w:lang w:eastAsia="fr-CA"/>
          <w14:ligatures w14:val="none"/>
        </w:rPr>
        <w:t>des</w:t>
      </w:r>
      <w:proofErr w:type="gramEnd"/>
      <w:r w:rsidRPr="00737989">
        <w:rPr>
          <w:rFonts w:ascii="Red Hat Display" w:eastAsia="Times New Roman" w:hAnsi="Red Hat Display" w:cs="Times New Roman"/>
          <w:color w:val="24282B"/>
          <w:kern w:val="0"/>
          <w:sz w:val="22"/>
          <w:szCs w:val="22"/>
          <w:lang w:eastAsia="fr-CA"/>
          <w14:ligatures w14:val="none"/>
        </w:rPr>
        <w:t xml:space="preserve"> soins de santé complets : du généraliste à l’ultraspécialisé</w:t>
      </w:r>
    </w:p>
    <w:p w:rsidR="00737989" w:rsidRPr="00737989" w:rsidRDefault="00737989" w:rsidP="004275D6">
      <w:pPr>
        <w:numPr>
          <w:ilvl w:val="0"/>
          <w:numId w:val="1"/>
        </w:numPr>
        <w:spacing w:before="100" w:beforeAutospacing="1" w:after="100" w:afterAutospacing="1"/>
        <w:jc w:val="both"/>
        <w:rPr>
          <w:rFonts w:ascii="Red Hat Display" w:eastAsia="Times New Roman" w:hAnsi="Red Hat Display" w:cs="Times New Roman"/>
          <w:color w:val="24282B"/>
          <w:kern w:val="0"/>
          <w:sz w:val="22"/>
          <w:szCs w:val="22"/>
          <w:lang w:eastAsia="fr-CA"/>
          <w14:ligatures w14:val="none"/>
        </w:rPr>
      </w:pPr>
      <w:proofErr w:type="gramStart"/>
      <w:r w:rsidRPr="00737989">
        <w:rPr>
          <w:rFonts w:ascii="Red Hat Display" w:eastAsia="Times New Roman" w:hAnsi="Red Hat Display" w:cs="Times New Roman"/>
          <w:color w:val="24282B"/>
          <w:kern w:val="0"/>
          <w:sz w:val="22"/>
          <w:szCs w:val="22"/>
          <w:lang w:eastAsia="fr-CA"/>
          <w14:ligatures w14:val="none"/>
        </w:rPr>
        <w:t>entre</w:t>
      </w:r>
      <w:proofErr w:type="gramEnd"/>
      <w:r w:rsidRPr="00737989">
        <w:rPr>
          <w:rFonts w:ascii="Red Hat Display" w:eastAsia="Times New Roman" w:hAnsi="Red Hat Display" w:cs="Times New Roman"/>
          <w:color w:val="24282B"/>
          <w:kern w:val="0"/>
          <w:sz w:val="22"/>
          <w:szCs w:val="22"/>
          <w:lang w:eastAsia="fr-CA"/>
          <w14:ligatures w14:val="none"/>
        </w:rPr>
        <w:t xml:space="preserve"> vallons, vignes, lacs et montagnes</w:t>
      </w:r>
    </w:p>
    <w:p w:rsidR="00737989" w:rsidRPr="00737989" w:rsidRDefault="00737989" w:rsidP="004275D6">
      <w:pPr>
        <w:spacing w:before="100" w:beforeAutospacing="1" w:after="100" w:afterAutospacing="1"/>
        <w:jc w:val="both"/>
        <w:rPr>
          <w:rFonts w:ascii="Red Hat Display" w:eastAsia="Times New Roman" w:hAnsi="Red Hat Display" w:cs="Times New Roman"/>
          <w:color w:val="24282B"/>
          <w:kern w:val="0"/>
          <w:sz w:val="22"/>
          <w:szCs w:val="22"/>
          <w:lang w:eastAsia="fr-CA"/>
          <w14:ligatures w14:val="none"/>
        </w:rPr>
      </w:pPr>
      <w:r w:rsidRPr="00737989">
        <w:rPr>
          <w:rFonts w:ascii="Red Hat Display" w:eastAsia="Times New Roman" w:hAnsi="Red Hat Display" w:cs="Times New Roman"/>
          <w:color w:val="24282B"/>
          <w:kern w:val="0"/>
          <w:sz w:val="22"/>
          <w:szCs w:val="22"/>
          <w:lang w:eastAsia="fr-CA"/>
          <w14:ligatures w14:val="none"/>
        </w:rPr>
        <w:t xml:space="preserve">L’Estrie / les </w:t>
      </w:r>
      <w:proofErr w:type="spellStart"/>
      <w:r w:rsidRPr="00737989">
        <w:rPr>
          <w:rFonts w:ascii="Red Hat Display" w:eastAsia="Times New Roman" w:hAnsi="Red Hat Display" w:cs="Times New Roman"/>
          <w:color w:val="24282B"/>
          <w:kern w:val="0"/>
          <w:sz w:val="22"/>
          <w:szCs w:val="22"/>
          <w:lang w:eastAsia="fr-CA"/>
          <w14:ligatures w14:val="none"/>
        </w:rPr>
        <w:t>Cantons-de-l’Est</w:t>
      </w:r>
      <w:proofErr w:type="spellEnd"/>
      <w:r w:rsidRPr="00737989">
        <w:rPr>
          <w:rFonts w:ascii="Red Hat Display" w:eastAsia="Times New Roman" w:hAnsi="Red Hat Display" w:cs="Times New Roman"/>
          <w:color w:val="24282B"/>
          <w:kern w:val="0"/>
          <w:sz w:val="22"/>
          <w:szCs w:val="22"/>
          <w:lang w:eastAsia="fr-CA"/>
          <w14:ligatures w14:val="none"/>
        </w:rPr>
        <w:t>, c’est un parcours scolaire en français et en anglais, de la maternelle à l’université, des communautés solidaires et ouvertes sur le monde et une économie alliant innovation et traditions ancestrales. Avec ses sommets parmi les plus hauts au Québec, ses laboratoires de recherche à la fine pointe et sa réserve internationale de ciel étoilé, la région inspire l’envie de se dépasser, dans un cadre de vie inégalable.</w:t>
      </w:r>
    </w:p>
    <w:p w:rsidR="0012440D" w:rsidRPr="00737FCA" w:rsidRDefault="00737989" w:rsidP="004275D6">
      <w:pPr>
        <w:jc w:val="both"/>
        <w:rPr>
          <w:rFonts w:ascii="Red Hat Display" w:eastAsia="Times New Roman" w:hAnsi="Red Hat Display" w:cs="Times New Roman"/>
          <w:b/>
          <w:bCs/>
          <w:color w:val="24282B"/>
          <w:kern w:val="0"/>
          <w:sz w:val="22"/>
          <w:szCs w:val="22"/>
          <w:u w:val="single"/>
          <w:lang w:eastAsia="fr-CA"/>
          <w14:ligatures w14:val="none"/>
        </w:rPr>
      </w:pPr>
      <w:r w:rsidRPr="00737FCA">
        <w:rPr>
          <w:rFonts w:ascii="Red Hat Display" w:eastAsia="Times New Roman" w:hAnsi="Red Hat Display" w:cs="Times New Roman"/>
          <w:b/>
          <w:bCs/>
          <w:color w:val="24282B"/>
          <w:kern w:val="0"/>
          <w:sz w:val="22"/>
          <w:szCs w:val="22"/>
          <w:u w:val="single"/>
          <w:lang w:eastAsia="fr-CA"/>
          <w14:ligatures w14:val="none"/>
        </w:rPr>
        <w:t>Chiffres-clés</w:t>
      </w:r>
    </w:p>
    <w:p w:rsidR="00737989" w:rsidRPr="00737FCA" w:rsidRDefault="00737989">
      <w:pPr>
        <w:rPr>
          <w:rFonts w:ascii="Red Hat Display" w:eastAsia="Times New Roman" w:hAnsi="Red Hat Display" w:cs="Times New Roman"/>
          <w:color w:val="24282B"/>
          <w:kern w:val="0"/>
          <w:sz w:val="22"/>
          <w:szCs w:val="22"/>
          <w:lang w:eastAsia="fr-CA"/>
          <w14:ligatures w14:val="none"/>
        </w:rPr>
      </w:pP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500 000 résidents</w:t>
      </w: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117 villes et municipalités</w:t>
      </w: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9 territoires unis et uniques</w:t>
      </w: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130 communauté culturelles différentes</w:t>
      </w: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500 km de randonnée pédestre</w:t>
      </w: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48 sommets accessibles</w:t>
      </w:r>
    </w:p>
    <w:p w:rsidR="00C428CE" w:rsidRDefault="00C428CE"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Pr>
          <w:rFonts w:ascii="Red Hat Display" w:eastAsia="Times New Roman" w:hAnsi="Red Hat Display" w:cs="Times New Roman"/>
          <w:color w:val="24282B"/>
          <w:kern w:val="0"/>
          <w:sz w:val="22"/>
          <w:szCs w:val="22"/>
          <w:lang w:eastAsia="fr-CA"/>
          <w14:ligatures w14:val="none"/>
        </w:rPr>
        <w:t>4 parcs nationaux</w:t>
      </w: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Des dizaines de salles de spectacle aux 4 coins de la région</w:t>
      </w: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La seule route des vins au Québec</w:t>
      </w:r>
    </w:p>
    <w:p w:rsidR="00737989" w:rsidRDefault="00737989" w:rsidP="00737FCA">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Des dizaines de pistes cyclables</w:t>
      </w:r>
    </w:p>
    <w:p w:rsidR="00921B0E" w:rsidRDefault="00921B0E" w:rsidP="00737FCA">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Pr>
          <w:rFonts w:ascii="Red Hat Display" w:eastAsia="Times New Roman" w:hAnsi="Red Hat Display" w:cs="Times New Roman"/>
          <w:color w:val="24282B"/>
          <w:kern w:val="0"/>
          <w:sz w:val="22"/>
          <w:szCs w:val="22"/>
          <w:lang w:eastAsia="fr-CA"/>
          <w14:ligatures w14:val="none"/>
        </w:rPr>
        <w:t>Des dizaines de microbrasseries</w:t>
      </w:r>
    </w:p>
    <w:p w:rsidR="00921B0E" w:rsidRDefault="00921B0E" w:rsidP="00737FCA">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Pr>
          <w:rFonts w:ascii="Red Hat Display" w:eastAsia="Times New Roman" w:hAnsi="Red Hat Display" w:cs="Times New Roman"/>
          <w:color w:val="24282B"/>
          <w:kern w:val="0"/>
          <w:sz w:val="22"/>
          <w:szCs w:val="22"/>
          <w:lang w:eastAsia="fr-CA"/>
          <w14:ligatures w14:val="none"/>
        </w:rPr>
        <w:t>Des centaines de producteurs locaux, créateurs de produits gourmands</w:t>
      </w:r>
    </w:p>
    <w:p w:rsidR="00737FCA" w:rsidRDefault="00737FCA" w:rsidP="00737FCA">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Pr>
          <w:rFonts w:ascii="Red Hat Display" w:eastAsia="Times New Roman" w:hAnsi="Red Hat Display" w:cs="Times New Roman"/>
          <w:color w:val="24282B"/>
          <w:kern w:val="0"/>
          <w:sz w:val="22"/>
          <w:szCs w:val="22"/>
          <w:lang w:eastAsia="fr-CA"/>
          <w14:ligatures w14:val="none"/>
        </w:rPr>
        <w:t>Un grand centre hospitalier universitaire à la fine pointe</w:t>
      </w:r>
    </w:p>
    <w:p w:rsidR="00737FCA" w:rsidRDefault="00737FCA" w:rsidP="00737FCA">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Pr>
          <w:rFonts w:ascii="Red Hat Display" w:eastAsia="Times New Roman" w:hAnsi="Red Hat Display" w:cs="Times New Roman"/>
          <w:color w:val="24282B"/>
          <w:kern w:val="0"/>
          <w:sz w:val="22"/>
          <w:szCs w:val="22"/>
          <w:lang w:eastAsia="fr-CA"/>
          <w14:ligatures w14:val="none"/>
        </w:rPr>
        <w:t>Des centaines de points de services en santé partout dans la région</w:t>
      </w:r>
    </w:p>
    <w:p w:rsidR="00F63274" w:rsidRDefault="00F63274" w:rsidP="00737FCA">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Pr>
          <w:rFonts w:ascii="Red Hat Display" w:eastAsia="Times New Roman" w:hAnsi="Red Hat Display" w:cs="Times New Roman"/>
          <w:color w:val="24282B"/>
          <w:kern w:val="0"/>
          <w:sz w:val="22"/>
          <w:szCs w:val="22"/>
          <w:lang w:eastAsia="fr-CA"/>
          <w14:ligatures w14:val="none"/>
        </w:rPr>
        <w:t>À 1 heure de Montréal</w:t>
      </w:r>
    </w:p>
    <w:p w:rsidR="00F63274" w:rsidRDefault="00F63274" w:rsidP="00737FCA">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Pr>
          <w:rFonts w:ascii="Red Hat Display" w:eastAsia="Times New Roman" w:hAnsi="Red Hat Display" w:cs="Times New Roman" w:hint="eastAsia"/>
          <w:color w:val="24282B"/>
          <w:kern w:val="0"/>
          <w:sz w:val="22"/>
          <w:szCs w:val="22"/>
          <w:lang w:eastAsia="fr-CA"/>
          <w14:ligatures w14:val="none"/>
        </w:rPr>
        <w:t>À</w:t>
      </w:r>
      <w:r>
        <w:rPr>
          <w:rFonts w:ascii="Red Hat Display" w:eastAsia="Times New Roman" w:hAnsi="Red Hat Display" w:cs="Times New Roman"/>
          <w:color w:val="24282B"/>
          <w:kern w:val="0"/>
          <w:sz w:val="22"/>
          <w:szCs w:val="22"/>
          <w:lang w:eastAsia="fr-CA"/>
          <w14:ligatures w14:val="none"/>
        </w:rPr>
        <w:t xml:space="preserve"> 2 heures de Québec</w:t>
      </w:r>
    </w:p>
    <w:p w:rsidR="00F63274" w:rsidRDefault="00F63274" w:rsidP="00737FCA">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Pr>
          <w:rFonts w:ascii="Red Hat Display" w:eastAsia="Times New Roman" w:hAnsi="Red Hat Display" w:cs="Times New Roman" w:hint="eastAsia"/>
          <w:color w:val="24282B"/>
          <w:kern w:val="0"/>
          <w:sz w:val="22"/>
          <w:szCs w:val="22"/>
          <w:lang w:eastAsia="fr-CA"/>
          <w14:ligatures w14:val="none"/>
        </w:rPr>
        <w:t>À</w:t>
      </w:r>
      <w:r>
        <w:rPr>
          <w:rFonts w:ascii="Red Hat Display" w:eastAsia="Times New Roman" w:hAnsi="Red Hat Display" w:cs="Times New Roman"/>
          <w:color w:val="24282B"/>
          <w:kern w:val="0"/>
          <w:sz w:val="22"/>
          <w:szCs w:val="22"/>
          <w:lang w:eastAsia="fr-CA"/>
          <w14:ligatures w14:val="none"/>
        </w:rPr>
        <w:t xml:space="preserve"> 4 heures de Boston</w:t>
      </w:r>
    </w:p>
    <w:p w:rsidR="00F63274" w:rsidRDefault="00F63274" w:rsidP="00737FCA">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Pr>
          <w:rFonts w:ascii="Red Hat Display" w:eastAsia="Times New Roman" w:hAnsi="Red Hat Display" w:cs="Times New Roman"/>
          <w:color w:val="24282B"/>
          <w:kern w:val="0"/>
          <w:sz w:val="22"/>
          <w:szCs w:val="22"/>
          <w:lang w:eastAsia="fr-CA"/>
          <w14:ligatures w14:val="none"/>
        </w:rPr>
        <w:t>À 8 heures de New-York</w:t>
      </w:r>
    </w:p>
    <w:p w:rsidR="00921B0E" w:rsidRDefault="00921B0E" w:rsidP="00737989">
      <w:pPr>
        <w:spacing w:before="100" w:beforeAutospacing="1" w:after="100" w:afterAutospacing="1"/>
        <w:outlineLvl w:val="1"/>
        <w:rPr>
          <w:rFonts w:ascii="Red Hat Display" w:eastAsia="Times New Roman" w:hAnsi="Red Hat Display" w:cs="Times New Roman"/>
          <w:b/>
          <w:bCs/>
          <w:color w:val="24282B"/>
          <w:kern w:val="0"/>
          <w:sz w:val="30"/>
          <w:szCs w:val="30"/>
          <w:u w:val="single"/>
          <w:lang w:eastAsia="fr-CA"/>
          <w14:ligatures w14:val="none"/>
        </w:rPr>
      </w:pPr>
    </w:p>
    <w:p w:rsidR="00921B0E" w:rsidRDefault="00921B0E" w:rsidP="00737989">
      <w:pPr>
        <w:spacing w:before="100" w:beforeAutospacing="1" w:after="100" w:afterAutospacing="1"/>
        <w:outlineLvl w:val="1"/>
        <w:rPr>
          <w:rFonts w:ascii="Red Hat Display" w:eastAsia="Times New Roman" w:hAnsi="Red Hat Display" w:cs="Times New Roman"/>
          <w:b/>
          <w:bCs/>
          <w:color w:val="24282B"/>
          <w:kern w:val="0"/>
          <w:sz w:val="30"/>
          <w:szCs w:val="30"/>
          <w:u w:val="single"/>
          <w:lang w:eastAsia="fr-CA"/>
          <w14:ligatures w14:val="none"/>
        </w:rPr>
      </w:pPr>
    </w:p>
    <w:p w:rsidR="00737989" w:rsidRPr="00737FCA" w:rsidRDefault="00737989" w:rsidP="00737989">
      <w:pPr>
        <w:spacing w:before="100" w:beforeAutospacing="1" w:after="100" w:afterAutospacing="1"/>
        <w:outlineLvl w:val="1"/>
        <w:rPr>
          <w:rFonts w:ascii="Red Hat Display" w:eastAsia="Times New Roman" w:hAnsi="Red Hat Display" w:cs="Times New Roman"/>
          <w:b/>
          <w:bCs/>
          <w:color w:val="24282B"/>
          <w:kern w:val="0"/>
          <w:sz w:val="30"/>
          <w:szCs w:val="30"/>
          <w:u w:val="single"/>
          <w:lang w:eastAsia="fr-CA"/>
          <w14:ligatures w14:val="none"/>
        </w:rPr>
      </w:pPr>
      <w:r w:rsidRPr="00737FCA">
        <w:rPr>
          <w:rFonts w:ascii="Red Hat Display" w:eastAsia="Times New Roman" w:hAnsi="Red Hat Display" w:cs="Times New Roman"/>
          <w:b/>
          <w:bCs/>
          <w:color w:val="24282B"/>
          <w:kern w:val="0"/>
          <w:sz w:val="30"/>
          <w:szCs w:val="30"/>
          <w:u w:val="single"/>
          <w:lang w:eastAsia="fr-CA"/>
          <w14:ligatures w14:val="none"/>
        </w:rPr>
        <w:t>Étudier</w:t>
      </w:r>
    </w:p>
    <w:p w:rsidR="00737989" w:rsidRPr="00737FCA" w:rsidRDefault="007D11CF" w:rsidP="00737989">
      <w:pPr>
        <w:pStyle w:val="Titre2"/>
        <w:rPr>
          <w:rFonts w:ascii="Red Hat Display" w:hAnsi="Red Hat Display"/>
          <w:color w:val="24282B"/>
          <w:sz w:val="30"/>
          <w:szCs w:val="30"/>
        </w:rPr>
      </w:pPr>
      <w:r>
        <w:rPr>
          <w:rFonts w:ascii="Red Hat Display" w:hAnsi="Red Hat Display"/>
          <w:color w:val="24282B"/>
          <w:sz w:val="30"/>
          <w:szCs w:val="30"/>
        </w:rPr>
        <w:t>La seule région à l’extérieur de Montréal offrant u</w:t>
      </w:r>
      <w:r w:rsidR="00737989" w:rsidRPr="00737FCA">
        <w:rPr>
          <w:rFonts w:ascii="Red Hat Display" w:hAnsi="Red Hat Display"/>
          <w:color w:val="24282B"/>
          <w:sz w:val="30"/>
          <w:szCs w:val="30"/>
        </w:rPr>
        <w:t>n parcours en français et en anglais, de la maternelle à l’université.</w:t>
      </w:r>
    </w:p>
    <w:p w:rsidR="00737989" w:rsidRPr="00737FCA" w:rsidRDefault="00737989" w:rsidP="004275D6">
      <w:pPr>
        <w:pStyle w:val="NormalWeb"/>
        <w:jc w:val="both"/>
        <w:rPr>
          <w:rFonts w:ascii="Red Hat Display" w:hAnsi="Red Hat Display"/>
          <w:color w:val="24282B"/>
          <w:sz w:val="22"/>
          <w:szCs w:val="22"/>
        </w:rPr>
      </w:pPr>
      <w:r w:rsidRPr="00737FCA">
        <w:rPr>
          <w:rFonts w:ascii="Red Hat Display" w:hAnsi="Red Hat Display"/>
          <w:color w:val="24282B"/>
          <w:sz w:val="22"/>
          <w:szCs w:val="22"/>
        </w:rPr>
        <w:t>Étudier dans la région estrienne, c’est avoir accès à une large offre de programmes de formation, qu’ils soient généralistes ou spécialisés, en anglais, comme en français… dans le réseau public comme dans le réseau privé. Avec ses 7 centres de services, ses 5 établissements collégiaux et ses 2 universités, les études, c’est dans l’ADN de la région.</w:t>
      </w:r>
    </w:p>
    <w:p w:rsidR="00737989" w:rsidRPr="00737FCA" w:rsidRDefault="00737989" w:rsidP="004275D6">
      <w:pPr>
        <w:pStyle w:val="NormalWeb"/>
        <w:jc w:val="both"/>
        <w:rPr>
          <w:rFonts w:ascii="Red Hat Display" w:hAnsi="Red Hat Display"/>
          <w:color w:val="24282B"/>
          <w:sz w:val="22"/>
          <w:szCs w:val="22"/>
        </w:rPr>
      </w:pPr>
      <w:r w:rsidRPr="00737FCA">
        <w:rPr>
          <w:rFonts w:ascii="Red Hat Display" w:hAnsi="Red Hat Display"/>
          <w:color w:val="24282B"/>
          <w:sz w:val="22"/>
          <w:szCs w:val="22"/>
        </w:rPr>
        <w:t>Étudier ici, c’est également profiter des mille et un attraits culturels et sportifs, à moins de quelques heures des grands centres urbains du Québec et des plages du Maine! Quoi demander de plus?</w:t>
      </w:r>
    </w:p>
    <w:p w:rsidR="00737989" w:rsidRPr="00737FCA" w:rsidRDefault="00737989" w:rsidP="00737989">
      <w:pPr>
        <w:rPr>
          <w:rFonts w:ascii="Red Hat Display" w:eastAsia="Times New Roman" w:hAnsi="Red Hat Display" w:cs="Times New Roman"/>
          <w:b/>
          <w:bCs/>
          <w:color w:val="24282B"/>
          <w:kern w:val="0"/>
          <w:sz w:val="22"/>
          <w:szCs w:val="22"/>
          <w:u w:val="single"/>
          <w:lang w:eastAsia="fr-CA"/>
          <w14:ligatures w14:val="none"/>
        </w:rPr>
      </w:pPr>
      <w:r w:rsidRPr="00737FCA">
        <w:rPr>
          <w:rFonts w:ascii="Red Hat Display" w:eastAsia="Times New Roman" w:hAnsi="Red Hat Display" w:cs="Times New Roman"/>
          <w:b/>
          <w:bCs/>
          <w:color w:val="24282B"/>
          <w:kern w:val="0"/>
          <w:sz w:val="22"/>
          <w:szCs w:val="22"/>
          <w:u w:val="single"/>
          <w:lang w:eastAsia="fr-CA"/>
          <w14:ligatures w14:val="none"/>
        </w:rPr>
        <w:t>Chiffres-clés</w:t>
      </w:r>
    </w:p>
    <w:p w:rsidR="00737989" w:rsidRPr="00737FCA" w:rsidRDefault="00737989" w:rsidP="00737989">
      <w:pPr>
        <w:rPr>
          <w:rFonts w:ascii="Red Hat Display" w:eastAsia="Times New Roman" w:hAnsi="Red Hat Display" w:cs="Times New Roman"/>
          <w:b/>
          <w:bCs/>
          <w:color w:val="24282B"/>
          <w:kern w:val="0"/>
          <w:sz w:val="22"/>
          <w:szCs w:val="22"/>
          <w:u w:val="single"/>
          <w:lang w:eastAsia="fr-CA"/>
          <w14:ligatures w14:val="none"/>
        </w:rPr>
      </w:pP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 xml:space="preserve">2 universités de calibre internationale : </w:t>
      </w:r>
    </w:p>
    <w:p w:rsidR="00737989" w:rsidRPr="00737FCA" w:rsidRDefault="00737989" w:rsidP="00737989">
      <w:pPr>
        <w:pStyle w:val="Paragraphedeliste"/>
        <w:numPr>
          <w:ilvl w:val="1"/>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 xml:space="preserve">Université de Sherbrooke et Université </w:t>
      </w:r>
      <w:proofErr w:type="spellStart"/>
      <w:r w:rsidRPr="00737FCA">
        <w:rPr>
          <w:rFonts w:ascii="Red Hat Display" w:eastAsia="Times New Roman" w:hAnsi="Red Hat Display" w:cs="Times New Roman"/>
          <w:color w:val="24282B"/>
          <w:kern w:val="0"/>
          <w:sz w:val="22"/>
          <w:szCs w:val="22"/>
          <w:lang w:eastAsia="fr-CA"/>
          <w14:ligatures w14:val="none"/>
        </w:rPr>
        <w:t>Bishop’s</w:t>
      </w:r>
      <w:proofErr w:type="spellEnd"/>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 xml:space="preserve">5 établissements collégiaux : </w:t>
      </w:r>
    </w:p>
    <w:p w:rsidR="00737989" w:rsidRPr="00737FCA" w:rsidRDefault="00737989" w:rsidP="00737989">
      <w:pPr>
        <w:pStyle w:val="Paragraphedeliste"/>
        <w:numPr>
          <w:ilvl w:val="1"/>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Cégep de Sherbrooke</w:t>
      </w:r>
    </w:p>
    <w:p w:rsidR="00737989" w:rsidRPr="00737FCA" w:rsidRDefault="00737989" w:rsidP="00737989">
      <w:pPr>
        <w:pStyle w:val="Paragraphedeliste"/>
        <w:numPr>
          <w:ilvl w:val="1"/>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Cégep de Granby</w:t>
      </w:r>
    </w:p>
    <w:p w:rsidR="00737989" w:rsidRPr="00737FCA" w:rsidRDefault="00737989" w:rsidP="00737989">
      <w:pPr>
        <w:pStyle w:val="Paragraphedeliste"/>
        <w:numPr>
          <w:ilvl w:val="1"/>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Séminaire de Sherbrooke</w:t>
      </w:r>
    </w:p>
    <w:p w:rsidR="00737989" w:rsidRPr="00737FCA" w:rsidRDefault="00737989" w:rsidP="00737989">
      <w:pPr>
        <w:pStyle w:val="Paragraphedeliste"/>
        <w:numPr>
          <w:ilvl w:val="1"/>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Collège Champlain</w:t>
      </w:r>
    </w:p>
    <w:p w:rsidR="00737989" w:rsidRPr="00737FCA" w:rsidRDefault="00737989" w:rsidP="00737989">
      <w:pPr>
        <w:pStyle w:val="Paragraphedeliste"/>
        <w:numPr>
          <w:ilvl w:val="1"/>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Cégep Beauce-Appalaches campus de Lac-Mégantic</w:t>
      </w: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33 écoles secondaires publiques et privées</w:t>
      </w: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 de 120 programmes d’études collégiales</w:t>
      </w:r>
    </w:p>
    <w:p w:rsidR="00737989" w:rsidRPr="00737FCA"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 de 30 000 étudiants post secondaires dans la région</w:t>
      </w:r>
    </w:p>
    <w:p w:rsidR="00737989" w:rsidRDefault="00737989" w:rsidP="00737989">
      <w:pPr>
        <w:pStyle w:val="Paragraphedeliste"/>
        <w:numPr>
          <w:ilvl w:val="0"/>
          <w:numId w:val="2"/>
        </w:numPr>
        <w:rPr>
          <w:rFonts w:ascii="Red Hat Display" w:eastAsia="Times New Roman" w:hAnsi="Red Hat Display" w:cs="Times New Roman"/>
          <w:color w:val="24282B"/>
          <w:kern w:val="0"/>
          <w:sz w:val="22"/>
          <w:szCs w:val="22"/>
          <w:lang w:eastAsia="fr-CA"/>
          <w14:ligatures w14:val="none"/>
        </w:rPr>
      </w:pPr>
      <w:r w:rsidRPr="00737FCA">
        <w:rPr>
          <w:rFonts w:ascii="Red Hat Display" w:eastAsia="Times New Roman" w:hAnsi="Red Hat Display" w:cs="Times New Roman"/>
          <w:color w:val="24282B"/>
          <w:kern w:val="0"/>
          <w:sz w:val="22"/>
          <w:szCs w:val="22"/>
          <w:lang w:eastAsia="fr-CA"/>
          <w14:ligatures w14:val="none"/>
        </w:rPr>
        <w:t>+ de 75 programmes de formation professionnelle</w:t>
      </w:r>
    </w:p>
    <w:p w:rsidR="002D6FDB" w:rsidRDefault="002D6FDB" w:rsidP="002D6FDB">
      <w:pPr>
        <w:rPr>
          <w:rFonts w:ascii="Red Hat Display" w:eastAsia="Times New Roman" w:hAnsi="Red Hat Display" w:cs="Times New Roman"/>
          <w:color w:val="24282B"/>
          <w:kern w:val="0"/>
          <w:sz w:val="22"/>
          <w:szCs w:val="22"/>
          <w:lang w:eastAsia="fr-CA"/>
          <w14:ligatures w14:val="none"/>
        </w:rPr>
      </w:pPr>
    </w:p>
    <w:p w:rsidR="002D6FDB" w:rsidRPr="002D6FDB" w:rsidRDefault="002D6FDB" w:rsidP="002D6FDB">
      <w:pPr>
        <w:spacing w:before="100" w:beforeAutospacing="1" w:after="100" w:afterAutospacing="1"/>
        <w:outlineLvl w:val="1"/>
        <w:rPr>
          <w:rFonts w:ascii="Red Hat Display" w:eastAsia="Times New Roman" w:hAnsi="Red Hat Display" w:cs="Times New Roman"/>
          <w:b/>
          <w:bCs/>
          <w:color w:val="24282B"/>
          <w:kern w:val="0"/>
          <w:sz w:val="30"/>
          <w:szCs w:val="30"/>
          <w:u w:val="single"/>
          <w:lang w:eastAsia="fr-CA"/>
          <w14:ligatures w14:val="none"/>
        </w:rPr>
      </w:pPr>
      <w:r w:rsidRPr="002D6FDB">
        <w:rPr>
          <w:rFonts w:ascii="Red Hat Display" w:eastAsia="Times New Roman" w:hAnsi="Red Hat Display" w:cs="Times New Roman"/>
          <w:b/>
          <w:bCs/>
          <w:color w:val="24282B"/>
          <w:kern w:val="0"/>
          <w:sz w:val="30"/>
          <w:szCs w:val="30"/>
          <w:u w:val="single"/>
          <w:lang w:eastAsia="fr-CA"/>
          <w14:ligatures w14:val="none"/>
        </w:rPr>
        <w:t>Travailler</w:t>
      </w:r>
    </w:p>
    <w:p w:rsidR="002D6FDB" w:rsidRPr="002D6FDB" w:rsidRDefault="002D6FDB" w:rsidP="002D6FDB">
      <w:pPr>
        <w:pStyle w:val="Titre2"/>
        <w:rPr>
          <w:rFonts w:ascii="Red Hat Display" w:hAnsi="Red Hat Display"/>
          <w:color w:val="24282B"/>
          <w:sz w:val="30"/>
          <w:szCs w:val="30"/>
        </w:rPr>
      </w:pPr>
      <w:r w:rsidRPr="002D6FDB">
        <w:rPr>
          <w:rFonts w:ascii="Red Hat Display" w:hAnsi="Red Hat Display"/>
          <w:color w:val="24282B"/>
          <w:sz w:val="30"/>
          <w:szCs w:val="30"/>
        </w:rPr>
        <w:t>L’économie estrienne : variée et innovante</w:t>
      </w:r>
    </w:p>
    <w:p w:rsidR="002D6FDB" w:rsidRPr="00C75198" w:rsidRDefault="002D6FDB" w:rsidP="002D6FDB">
      <w:pPr>
        <w:pStyle w:val="NormalWeb"/>
        <w:jc w:val="both"/>
        <w:rPr>
          <w:rFonts w:ascii="Red Hat Display" w:hAnsi="Red Hat Display"/>
          <w:color w:val="24282B"/>
          <w:sz w:val="22"/>
          <w:szCs w:val="22"/>
        </w:rPr>
      </w:pPr>
      <w:r w:rsidRPr="00C75198">
        <w:rPr>
          <w:rFonts w:ascii="Red Hat Display" w:hAnsi="Red Hat Display"/>
          <w:color w:val="24282B"/>
          <w:sz w:val="22"/>
          <w:szCs w:val="22"/>
        </w:rPr>
        <w:t xml:space="preserve">Travailler dans la région estrienne, c’est avoir accès à des emplois variés, </w:t>
      </w:r>
      <w:proofErr w:type="gramStart"/>
      <w:r w:rsidRPr="00C75198">
        <w:rPr>
          <w:rFonts w:ascii="Red Hat Display" w:hAnsi="Red Hat Display"/>
          <w:color w:val="24282B"/>
          <w:sz w:val="22"/>
          <w:szCs w:val="22"/>
        </w:rPr>
        <w:t>de la start</w:t>
      </w:r>
      <w:proofErr w:type="gramEnd"/>
      <w:r w:rsidRPr="00C75198">
        <w:rPr>
          <w:rFonts w:ascii="Red Hat Display" w:hAnsi="Red Hat Display"/>
          <w:color w:val="24282B"/>
          <w:sz w:val="22"/>
          <w:szCs w:val="22"/>
        </w:rPr>
        <w:t xml:space="preserve"> up, à la multinationale, en passant par la culture de la terre ou l’infonuagique. Avec sa force en recherche et développement, ses zones d’innovation, ses institutions d’enseignement, ses entreprises innovantes et ses PME déterminées, ses entrepreneurs volontaires, la vitalité économique de la région n’est plus à démontrer.</w:t>
      </w:r>
    </w:p>
    <w:p w:rsidR="002D6FDB" w:rsidRPr="00C75198" w:rsidRDefault="002D6FDB" w:rsidP="002D6FDB">
      <w:pPr>
        <w:rPr>
          <w:rFonts w:ascii="Red Hat Display" w:eastAsia="Times New Roman" w:hAnsi="Red Hat Display" w:cs="Times New Roman"/>
          <w:b/>
          <w:bCs/>
          <w:color w:val="24282B"/>
          <w:kern w:val="0"/>
          <w:sz w:val="22"/>
          <w:szCs w:val="22"/>
          <w:u w:val="single"/>
          <w:lang w:eastAsia="fr-CA"/>
          <w14:ligatures w14:val="none"/>
        </w:rPr>
      </w:pPr>
      <w:r w:rsidRPr="00C75198">
        <w:rPr>
          <w:rFonts w:ascii="Red Hat Display" w:eastAsia="Times New Roman" w:hAnsi="Red Hat Display" w:cs="Times New Roman"/>
          <w:b/>
          <w:bCs/>
          <w:color w:val="24282B"/>
          <w:kern w:val="0"/>
          <w:sz w:val="22"/>
          <w:szCs w:val="22"/>
          <w:u w:val="single"/>
          <w:lang w:eastAsia="fr-CA"/>
          <w14:ligatures w14:val="none"/>
        </w:rPr>
        <w:t>Chiffres-clés</w:t>
      </w:r>
    </w:p>
    <w:p w:rsidR="002D6FDB" w:rsidRPr="00C75198" w:rsidRDefault="002D6FDB" w:rsidP="002D6FDB">
      <w:pPr>
        <w:pStyle w:val="Paragraphedeliste"/>
        <w:numPr>
          <w:ilvl w:val="0"/>
          <w:numId w:val="3"/>
        </w:numPr>
        <w:rPr>
          <w:rFonts w:ascii="Red Hat Display" w:eastAsia="Times New Roman" w:hAnsi="Red Hat Display" w:cs="Times New Roman"/>
          <w:color w:val="24282B"/>
          <w:kern w:val="0"/>
          <w:sz w:val="22"/>
          <w:szCs w:val="22"/>
          <w:lang w:eastAsia="fr-CA"/>
          <w14:ligatures w14:val="none"/>
        </w:rPr>
      </w:pPr>
      <w:r w:rsidRPr="00C75198">
        <w:rPr>
          <w:rFonts w:ascii="Red Hat Display" w:eastAsia="Times New Roman" w:hAnsi="Red Hat Display" w:cs="Times New Roman"/>
          <w:color w:val="24282B"/>
          <w:kern w:val="0"/>
          <w:sz w:val="22"/>
          <w:szCs w:val="22"/>
          <w:lang w:eastAsia="fr-CA"/>
          <w14:ligatures w14:val="none"/>
        </w:rPr>
        <w:t>161 000 emplois variés</w:t>
      </w:r>
    </w:p>
    <w:p w:rsidR="002D6FDB" w:rsidRDefault="002D6FDB" w:rsidP="002D6FDB">
      <w:pPr>
        <w:pStyle w:val="Paragraphedeliste"/>
        <w:numPr>
          <w:ilvl w:val="0"/>
          <w:numId w:val="3"/>
        </w:numPr>
        <w:rPr>
          <w:rFonts w:ascii="Red Hat Display" w:eastAsia="Times New Roman" w:hAnsi="Red Hat Display" w:cs="Times New Roman"/>
          <w:color w:val="24282B"/>
          <w:kern w:val="0"/>
          <w:sz w:val="22"/>
          <w:szCs w:val="22"/>
          <w:lang w:eastAsia="fr-CA"/>
          <w14:ligatures w14:val="none"/>
        </w:rPr>
      </w:pPr>
      <w:r w:rsidRPr="00C75198">
        <w:rPr>
          <w:rFonts w:ascii="Red Hat Display" w:eastAsia="Times New Roman" w:hAnsi="Red Hat Display" w:cs="Times New Roman"/>
          <w:color w:val="24282B"/>
          <w:kern w:val="0"/>
          <w:sz w:val="22"/>
          <w:szCs w:val="22"/>
          <w:lang w:eastAsia="fr-CA"/>
          <w14:ligatures w14:val="none"/>
        </w:rPr>
        <w:t>28 secteurs différents d’activité</w:t>
      </w:r>
    </w:p>
    <w:p w:rsidR="00800144" w:rsidRPr="00C75198" w:rsidRDefault="00800144" w:rsidP="002D6FDB">
      <w:pPr>
        <w:pStyle w:val="Paragraphedeliste"/>
        <w:numPr>
          <w:ilvl w:val="0"/>
          <w:numId w:val="3"/>
        </w:numPr>
        <w:rPr>
          <w:rFonts w:ascii="Red Hat Display" w:eastAsia="Times New Roman" w:hAnsi="Red Hat Display" w:cs="Times New Roman"/>
          <w:color w:val="24282B"/>
          <w:kern w:val="0"/>
          <w:sz w:val="22"/>
          <w:szCs w:val="22"/>
          <w:lang w:eastAsia="fr-CA"/>
          <w14:ligatures w14:val="none"/>
        </w:rPr>
      </w:pPr>
      <w:r>
        <w:rPr>
          <w:rFonts w:ascii="Red Hat Display" w:eastAsia="Times New Roman" w:hAnsi="Red Hat Display" w:cs="Times New Roman"/>
          <w:color w:val="24282B"/>
          <w:kern w:val="0"/>
          <w:sz w:val="22"/>
          <w:szCs w:val="22"/>
          <w:lang w:eastAsia="fr-CA"/>
          <w14:ligatures w14:val="none"/>
        </w:rPr>
        <w:t>10 500 postes à combler</w:t>
      </w:r>
    </w:p>
    <w:p w:rsidR="002D6FDB" w:rsidRPr="00C75198" w:rsidRDefault="002D6FDB" w:rsidP="002D6FDB">
      <w:pPr>
        <w:pStyle w:val="Paragraphedeliste"/>
        <w:numPr>
          <w:ilvl w:val="0"/>
          <w:numId w:val="3"/>
        </w:numPr>
        <w:rPr>
          <w:rFonts w:ascii="Red Hat Display" w:eastAsia="Times New Roman" w:hAnsi="Red Hat Display" w:cs="Times New Roman"/>
          <w:color w:val="24282B"/>
          <w:kern w:val="0"/>
          <w:sz w:val="22"/>
          <w:szCs w:val="22"/>
          <w:lang w:eastAsia="fr-CA"/>
          <w14:ligatures w14:val="none"/>
        </w:rPr>
      </w:pPr>
      <w:r w:rsidRPr="00C75198">
        <w:rPr>
          <w:rFonts w:ascii="Red Hat Display" w:eastAsia="Times New Roman" w:hAnsi="Red Hat Display" w:cs="Times New Roman"/>
          <w:color w:val="24282B"/>
          <w:kern w:val="0"/>
          <w:sz w:val="22"/>
          <w:szCs w:val="22"/>
          <w:lang w:eastAsia="fr-CA"/>
          <w14:ligatures w14:val="none"/>
        </w:rPr>
        <w:t>2 zones d’innovation reconnues à l’échelle internationale</w:t>
      </w:r>
    </w:p>
    <w:p w:rsidR="002D6FDB" w:rsidRPr="00C75198" w:rsidRDefault="002D6FDB" w:rsidP="002D6FDB">
      <w:pPr>
        <w:pStyle w:val="Paragraphedeliste"/>
        <w:numPr>
          <w:ilvl w:val="0"/>
          <w:numId w:val="3"/>
        </w:numPr>
        <w:rPr>
          <w:rFonts w:ascii="Red Hat Display" w:eastAsia="Times New Roman" w:hAnsi="Red Hat Display" w:cs="Times New Roman"/>
          <w:color w:val="24282B"/>
          <w:kern w:val="0"/>
          <w:sz w:val="22"/>
          <w:szCs w:val="22"/>
          <w:lang w:eastAsia="fr-CA"/>
          <w14:ligatures w14:val="none"/>
        </w:rPr>
      </w:pPr>
      <w:r w:rsidRPr="00C75198">
        <w:rPr>
          <w:rFonts w:ascii="Red Hat Display" w:eastAsia="Times New Roman" w:hAnsi="Red Hat Display" w:cs="Times New Roman"/>
          <w:color w:val="24282B"/>
          <w:kern w:val="0"/>
          <w:sz w:val="22"/>
          <w:szCs w:val="22"/>
          <w:lang w:eastAsia="fr-CA"/>
          <w14:ligatures w14:val="none"/>
        </w:rPr>
        <w:t xml:space="preserve">+ de 130 groupes, centres, laboratoires, instituts de recherche et développement </w:t>
      </w:r>
    </w:p>
    <w:sectPr w:rsidR="002D6FDB" w:rsidRPr="00C75198" w:rsidSect="00C751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Red Hat Display">
    <w:panose1 w:val="02010503040201060303"/>
    <w:charset w:val="4D"/>
    <w:family w:val="auto"/>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935"/>
    <w:multiLevelType w:val="multilevel"/>
    <w:tmpl w:val="6E702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77A3A"/>
    <w:multiLevelType w:val="hybridMultilevel"/>
    <w:tmpl w:val="C89A52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CC13C7F"/>
    <w:multiLevelType w:val="hybridMultilevel"/>
    <w:tmpl w:val="032AC0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07861486">
    <w:abstractNumId w:val="0"/>
  </w:num>
  <w:num w:numId="2" w16cid:durableId="1781340281">
    <w:abstractNumId w:val="2"/>
  </w:num>
  <w:num w:numId="3" w16cid:durableId="1207988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89"/>
    <w:rsid w:val="0012440D"/>
    <w:rsid w:val="002B45C7"/>
    <w:rsid w:val="002D6FDB"/>
    <w:rsid w:val="00341AC6"/>
    <w:rsid w:val="004275D6"/>
    <w:rsid w:val="00571DB3"/>
    <w:rsid w:val="00737989"/>
    <w:rsid w:val="00737FCA"/>
    <w:rsid w:val="007D11CF"/>
    <w:rsid w:val="00800144"/>
    <w:rsid w:val="00921B0E"/>
    <w:rsid w:val="00B85638"/>
    <w:rsid w:val="00C428CE"/>
    <w:rsid w:val="00C75198"/>
    <w:rsid w:val="00CA12F1"/>
    <w:rsid w:val="00D53678"/>
    <w:rsid w:val="00F632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0ABF1"/>
  <w15:chartTrackingRefBased/>
  <w15:docId w15:val="{04E1527F-33BE-CC48-8567-3B24BFDA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qFormat/>
    <w:rsid w:val="002B45C7"/>
    <w:pPr>
      <w:keepNext/>
      <w:outlineLvl w:val="0"/>
    </w:pPr>
    <w:rPr>
      <w:rFonts w:ascii="Helvetica" w:eastAsia="Times" w:hAnsi="Helvetica" w:cs="Times New Roman"/>
      <w:b/>
      <w:color w:val="000000" w:themeColor="text1"/>
      <w:spacing w:val="-5"/>
      <w:position w:val="-1"/>
      <w:sz w:val="28"/>
      <w:szCs w:val="20"/>
      <w:lang w:eastAsia="fr-FR"/>
    </w:rPr>
  </w:style>
  <w:style w:type="paragraph" w:styleId="Titre2">
    <w:name w:val="heading 2"/>
    <w:basedOn w:val="Normal"/>
    <w:link w:val="Titre2Car"/>
    <w:uiPriority w:val="9"/>
    <w:qFormat/>
    <w:rsid w:val="00737989"/>
    <w:pPr>
      <w:spacing w:before="100" w:beforeAutospacing="1" w:after="100" w:afterAutospacing="1"/>
      <w:outlineLvl w:val="1"/>
    </w:pPr>
    <w:rPr>
      <w:rFonts w:ascii="Times New Roman" w:eastAsia="Times New Roman" w:hAnsi="Times New Roman" w:cs="Times New Roman"/>
      <w:b/>
      <w:bCs/>
      <w:kern w:val="0"/>
      <w:sz w:val="36"/>
      <w:szCs w:val="36"/>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45C7"/>
    <w:rPr>
      <w:rFonts w:ascii="Helvetica" w:eastAsia="Times" w:hAnsi="Helvetica" w:cs="Times New Roman"/>
      <w:b/>
      <w:color w:val="000000" w:themeColor="text1"/>
      <w:spacing w:val="-5"/>
      <w:position w:val="-1"/>
      <w:sz w:val="28"/>
      <w:szCs w:val="20"/>
      <w:lang w:eastAsia="fr-FR"/>
    </w:rPr>
  </w:style>
  <w:style w:type="character" w:customStyle="1" w:styleId="Titre2Car">
    <w:name w:val="Titre 2 Car"/>
    <w:basedOn w:val="Policepardfaut"/>
    <w:link w:val="Titre2"/>
    <w:uiPriority w:val="9"/>
    <w:rsid w:val="00737989"/>
    <w:rPr>
      <w:rFonts w:ascii="Times New Roman" w:eastAsia="Times New Roman" w:hAnsi="Times New Roman" w:cs="Times New Roman"/>
      <w:b/>
      <w:bCs/>
      <w:kern w:val="0"/>
      <w:sz w:val="36"/>
      <w:szCs w:val="36"/>
      <w:lang w:eastAsia="fr-CA"/>
      <w14:ligatures w14:val="none"/>
    </w:rPr>
  </w:style>
  <w:style w:type="paragraph" w:styleId="NormalWeb">
    <w:name w:val="Normal (Web)"/>
    <w:basedOn w:val="Normal"/>
    <w:uiPriority w:val="99"/>
    <w:semiHidden/>
    <w:unhideWhenUsed/>
    <w:rsid w:val="00737989"/>
    <w:pPr>
      <w:spacing w:before="100" w:beforeAutospacing="1" w:after="100" w:afterAutospacing="1"/>
    </w:pPr>
    <w:rPr>
      <w:rFonts w:ascii="Times New Roman" w:eastAsia="Times New Roman" w:hAnsi="Times New Roman" w:cs="Times New Roman"/>
      <w:kern w:val="0"/>
      <w:lang w:eastAsia="fr-CA"/>
      <w14:ligatures w14:val="none"/>
    </w:rPr>
  </w:style>
  <w:style w:type="character" w:customStyle="1" w:styleId="apple-converted-space">
    <w:name w:val="apple-converted-space"/>
    <w:basedOn w:val="Policepardfaut"/>
    <w:rsid w:val="00737989"/>
  </w:style>
  <w:style w:type="character" w:styleId="Accentuation">
    <w:name w:val="Emphasis"/>
    <w:basedOn w:val="Policepardfaut"/>
    <w:uiPriority w:val="20"/>
    <w:qFormat/>
    <w:rsid w:val="00737989"/>
    <w:rPr>
      <w:i/>
      <w:iCs/>
    </w:rPr>
  </w:style>
  <w:style w:type="paragraph" w:styleId="Paragraphedeliste">
    <w:name w:val="List Paragraph"/>
    <w:basedOn w:val="Normal"/>
    <w:uiPriority w:val="34"/>
    <w:qFormat/>
    <w:rsid w:val="00737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3255">
      <w:bodyDiv w:val="1"/>
      <w:marLeft w:val="0"/>
      <w:marRight w:val="0"/>
      <w:marTop w:val="0"/>
      <w:marBottom w:val="0"/>
      <w:divBdr>
        <w:top w:val="none" w:sz="0" w:space="0" w:color="auto"/>
        <w:left w:val="none" w:sz="0" w:space="0" w:color="auto"/>
        <w:bottom w:val="none" w:sz="0" w:space="0" w:color="auto"/>
        <w:right w:val="none" w:sz="0" w:space="0" w:color="auto"/>
      </w:divBdr>
    </w:div>
    <w:div w:id="1037706213">
      <w:bodyDiv w:val="1"/>
      <w:marLeft w:val="0"/>
      <w:marRight w:val="0"/>
      <w:marTop w:val="0"/>
      <w:marBottom w:val="0"/>
      <w:divBdr>
        <w:top w:val="none" w:sz="0" w:space="0" w:color="auto"/>
        <w:left w:val="none" w:sz="0" w:space="0" w:color="auto"/>
        <w:bottom w:val="none" w:sz="0" w:space="0" w:color="auto"/>
        <w:right w:val="none" w:sz="0" w:space="0" w:color="auto"/>
      </w:divBdr>
    </w:div>
    <w:div w:id="14548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3056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Annie-Claude Dépelteau</dc:creator>
  <cp:keywords/>
  <dc:description/>
  <cp:lastModifiedBy>Vanessa Cournoyer-Cyr</cp:lastModifiedBy>
  <cp:revision>2</cp:revision>
  <dcterms:created xsi:type="dcterms:W3CDTF">2024-03-15T16:39:00Z</dcterms:created>
  <dcterms:modified xsi:type="dcterms:W3CDTF">2024-03-15T16:39:00Z</dcterms:modified>
</cp:coreProperties>
</file>